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DF98" w14:textId="77777777" w:rsidR="001A7EFF" w:rsidRDefault="001A7EFF"/>
    <w:p w14:paraId="31E504B7" w14:textId="77777777" w:rsidR="00225AB6" w:rsidRPr="00855A27" w:rsidRDefault="00225AB6" w:rsidP="00225AB6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855A27">
        <w:rPr>
          <w:rFonts w:asciiTheme="majorBidi" w:hAnsiTheme="majorBidi" w:cstheme="majorBidi"/>
          <w:b/>
          <w:bCs/>
          <w:sz w:val="44"/>
          <w:szCs w:val="44"/>
        </w:rPr>
        <w:t>Appel à candidature</w:t>
      </w:r>
    </w:p>
    <w:p w14:paraId="700A4193" w14:textId="77777777" w:rsidR="00FC5A13" w:rsidRPr="00FC5A13" w:rsidRDefault="00855A27" w:rsidP="00A17F6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C5A13">
        <w:rPr>
          <w:rFonts w:asciiTheme="majorBidi" w:hAnsiTheme="majorBidi" w:cstheme="majorBidi"/>
          <w:sz w:val="28"/>
          <w:szCs w:val="28"/>
        </w:rPr>
        <w:t>Pour le r</w:t>
      </w:r>
      <w:r w:rsidR="00225AB6" w:rsidRPr="00FC5A13">
        <w:rPr>
          <w:rFonts w:asciiTheme="majorBidi" w:hAnsiTheme="majorBidi" w:cstheme="majorBidi"/>
          <w:sz w:val="28"/>
          <w:szCs w:val="28"/>
        </w:rPr>
        <w:t xml:space="preserve">ecrutement </w:t>
      </w:r>
      <w:r w:rsidRPr="00FC5A13">
        <w:rPr>
          <w:rFonts w:asciiTheme="majorBidi" w:hAnsiTheme="majorBidi" w:cstheme="majorBidi"/>
          <w:sz w:val="28"/>
          <w:szCs w:val="28"/>
        </w:rPr>
        <w:t xml:space="preserve">d’un </w:t>
      </w:r>
      <w:r w:rsidR="00A00DF4" w:rsidRPr="00FC5A13">
        <w:rPr>
          <w:rFonts w:asciiTheme="majorBidi" w:hAnsiTheme="majorBidi" w:cstheme="majorBidi"/>
          <w:sz w:val="28"/>
          <w:szCs w:val="28"/>
        </w:rPr>
        <w:t>assistant administratif et financier</w:t>
      </w:r>
      <w:r w:rsidRPr="00FC5A13">
        <w:rPr>
          <w:rFonts w:asciiTheme="majorBidi" w:hAnsiTheme="majorBidi" w:cstheme="majorBidi"/>
          <w:sz w:val="28"/>
          <w:szCs w:val="28"/>
        </w:rPr>
        <w:t xml:space="preserve"> </w:t>
      </w:r>
    </w:p>
    <w:p w14:paraId="0EFB7BA5" w14:textId="50E4AE94" w:rsidR="00C92DD7" w:rsidRDefault="00855A27" w:rsidP="00A17F6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C5A13">
        <w:rPr>
          <w:rFonts w:asciiTheme="majorBidi" w:hAnsiTheme="majorBidi" w:cstheme="majorBidi"/>
          <w:sz w:val="28"/>
          <w:szCs w:val="28"/>
        </w:rPr>
        <w:t>(Contrat de prestation de services)</w:t>
      </w:r>
    </w:p>
    <w:p w14:paraId="650D5B2C" w14:textId="77777777" w:rsidR="00BA685D" w:rsidRDefault="00BA685D" w:rsidP="001B3EB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13CFBD1" w14:textId="77777777" w:rsidR="00BA685D" w:rsidRPr="00FC5A13" w:rsidRDefault="00BA685D" w:rsidP="00A17F6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01FE9B5" w14:textId="38546B50" w:rsidR="00225AB6" w:rsidRPr="00E14B9D" w:rsidRDefault="00E14B9D" w:rsidP="002E2B0A">
      <w:pPr>
        <w:spacing w:after="0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</w:pPr>
      <w:r w:rsidRP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Article 1</w:t>
      </w: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 : </w:t>
      </w:r>
      <w:r w:rsidRP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Objet</w:t>
      </w:r>
    </w:p>
    <w:p w14:paraId="738C4255" w14:textId="09E89207" w:rsidR="00025E8F" w:rsidRDefault="00225AB6" w:rsidP="002E2B0A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Dans le cadre de la </w:t>
      </w:r>
      <w:r w:rsidR="00FC5A13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gestion </w:t>
      </w:r>
      <w:r w:rsidR="00D874FE">
        <w:rPr>
          <w:rFonts w:asciiTheme="majorBidi" w:eastAsia="Times New Roman" w:hAnsiTheme="majorBidi" w:cstheme="majorBidi"/>
          <w:color w:val="2E2E2E"/>
          <w:sz w:val="24"/>
          <w:szCs w:val="24"/>
        </w:rPr>
        <w:t>financière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du Bureau National Erasmus+</w:t>
      </w:r>
      <w:r w:rsidR="00B4370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Tunisie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(NEO-</w:t>
      </w:r>
      <w:r w:rsidR="00A00DF4">
        <w:rPr>
          <w:rFonts w:asciiTheme="majorBidi" w:eastAsia="Times New Roman" w:hAnsiTheme="majorBidi" w:cstheme="majorBidi"/>
          <w:color w:val="2E2E2E"/>
          <w:sz w:val="24"/>
          <w:szCs w:val="24"/>
        </w:rPr>
        <w:t>TN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), </w:t>
      </w:r>
      <w:r w:rsidR="00B43702" w:rsidRPr="00B43702">
        <w:rPr>
          <w:rFonts w:asciiTheme="majorBidi" w:eastAsia="Times New Roman" w:hAnsiTheme="majorBidi" w:cstheme="majorBidi"/>
          <w:color w:val="2E2E2E"/>
          <w:sz w:val="24"/>
          <w:szCs w:val="24"/>
        </w:rPr>
        <w:t>l’Agence Nationale de la</w:t>
      </w:r>
      <w:r w:rsidR="00B4370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B43702" w:rsidRPr="00B43702">
        <w:rPr>
          <w:rFonts w:asciiTheme="majorBidi" w:eastAsia="Times New Roman" w:hAnsiTheme="majorBidi" w:cstheme="majorBidi"/>
          <w:color w:val="2E2E2E"/>
          <w:sz w:val="24"/>
          <w:szCs w:val="24"/>
        </w:rPr>
        <w:t>Promotion de la Recherche Scientifique (ANPR)</w:t>
      </w:r>
      <w:r w:rsidR="00B4370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et le </w:t>
      </w:r>
      <w:r w:rsidR="00B43702" w:rsidRPr="00B43702">
        <w:rPr>
          <w:rFonts w:asciiTheme="majorBidi" w:eastAsia="Times New Roman" w:hAnsiTheme="majorBidi" w:cstheme="majorBidi"/>
          <w:color w:val="2E2E2E"/>
          <w:sz w:val="24"/>
          <w:szCs w:val="24"/>
        </w:rPr>
        <w:t>Bureau National Erasmus+ Tunisie</w:t>
      </w:r>
      <w:r w:rsidR="00B4370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proofErr w:type="gramStart"/>
      <w:r w:rsidR="00B43702" w:rsidRPr="00B43702">
        <w:rPr>
          <w:rFonts w:asciiTheme="majorBidi" w:eastAsia="Times New Roman" w:hAnsiTheme="majorBidi" w:cstheme="majorBidi"/>
          <w:color w:val="2E2E2E"/>
          <w:sz w:val="24"/>
          <w:szCs w:val="24"/>
        </w:rPr>
        <w:t>lance</w:t>
      </w:r>
      <w:r w:rsidR="008130B3">
        <w:rPr>
          <w:rFonts w:asciiTheme="majorBidi" w:eastAsia="Times New Roman" w:hAnsiTheme="majorBidi" w:cstheme="majorBidi"/>
          <w:color w:val="2E2E2E"/>
          <w:sz w:val="24"/>
          <w:szCs w:val="24"/>
        </w:rPr>
        <w:t>nt</w:t>
      </w:r>
      <w:proofErr w:type="gramEnd"/>
      <w:r w:rsidR="00B43702" w:rsidRPr="00B4370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un appel à candidature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E86626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pour 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>un</w:t>
      </w:r>
      <w:r w:rsidR="008130B3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poste d</w:t>
      </w:r>
      <w:r w:rsidR="00855A27">
        <w:rPr>
          <w:rFonts w:asciiTheme="majorBidi" w:eastAsia="Times New Roman" w:hAnsiTheme="majorBidi" w:cstheme="majorBidi"/>
          <w:color w:val="2E2E2E"/>
          <w:sz w:val="24"/>
          <w:szCs w:val="24"/>
        </w:rPr>
        <w:t>’</w:t>
      </w:r>
      <w:r w:rsidR="00A00DF4" w:rsidRPr="00A00DF4">
        <w:rPr>
          <w:rFonts w:asciiTheme="majorBidi" w:eastAsia="Times New Roman" w:hAnsiTheme="majorBidi" w:cstheme="majorBidi"/>
          <w:color w:val="2E2E2E"/>
          <w:sz w:val="24"/>
          <w:szCs w:val="24"/>
        </w:rPr>
        <w:t>assistant administratif et financier</w:t>
      </w:r>
      <w:r w:rsidR="00FC5A13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</w:p>
    <w:p w14:paraId="2FECC1D6" w14:textId="57B88BD0" w:rsidR="00225AB6" w:rsidRPr="00025E8F" w:rsidRDefault="00025E8F" w:rsidP="002E2B0A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</w:pPr>
      <w:r w:rsidRPr="00025E8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Article </w:t>
      </w:r>
      <w:r w:rsid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2</w:t>
      </w: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 :</w:t>
      </w:r>
      <w:r w:rsidRPr="00025E8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 Missions</w:t>
      </w:r>
      <w:r w:rsidR="00225AB6" w:rsidRPr="00025E8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 </w:t>
      </w:r>
    </w:p>
    <w:p w14:paraId="28D5080F" w14:textId="6B418860" w:rsidR="00225AB6" w:rsidRPr="00230731" w:rsidRDefault="00225AB6" w:rsidP="002E2B0A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>Le candidat</w:t>
      </w:r>
      <w:r w:rsidR="00855A2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(e) retenu(e) 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sera </w:t>
      </w:r>
      <w:r w:rsidR="00855A2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affecté(e) à l’Agence Nationale de Promotion de la Recherche </w:t>
      </w:r>
      <w:r w:rsidR="00E14B9D">
        <w:rPr>
          <w:rFonts w:asciiTheme="majorBidi" w:eastAsia="Times New Roman" w:hAnsiTheme="majorBidi" w:cstheme="majorBidi"/>
          <w:color w:val="2E2E2E"/>
          <w:sz w:val="24"/>
          <w:szCs w:val="24"/>
        </w:rPr>
        <w:t>scientifique «</w:t>
      </w:r>
      <w:r w:rsidR="00855A27">
        <w:rPr>
          <w:rFonts w:asciiTheme="majorBidi" w:eastAsia="Times New Roman" w:hAnsiTheme="majorBidi" w:cstheme="majorBidi"/>
          <w:color w:val="2E2E2E"/>
          <w:sz w:val="24"/>
          <w:szCs w:val="24"/>
        </w:rPr>
        <w:t> ANPR »</w:t>
      </w:r>
      <w:r w:rsidR="00FC5A13"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FC5A13">
        <w:rPr>
          <w:rFonts w:asciiTheme="majorBidi" w:eastAsia="Times New Roman" w:hAnsiTheme="majorBidi" w:cstheme="majorBidi"/>
          <w:color w:val="2E2E2E"/>
          <w:sz w:val="24"/>
          <w:szCs w:val="24"/>
        </w:rPr>
        <w:t>(</w:t>
      </w:r>
      <w:r w:rsidR="00FC5A13" w:rsidRPr="009D4289">
        <w:rPr>
          <w:rFonts w:asciiTheme="majorBidi" w:eastAsia="Times New Roman" w:hAnsiTheme="majorBidi" w:cstheme="majorBidi"/>
          <w:color w:val="2E2E2E"/>
          <w:sz w:val="24"/>
          <w:szCs w:val="24"/>
        </w:rPr>
        <w:t>Angle Rue Danton &amp; Rue Chaaben Bhouri N°11 Lafayette -Tunis)</w:t>
      </w:r>
      <w:r w:rsidR="00855A2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, pour assister l’équipe 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>chargé</w:t>
      </w:r>
      <w:r w:rsidR="001D3722">
        <w:rPr>
          <w:rFonts w:asciiTheme="majorBidi" w:eastAsia="Times New Roman" w:hAnsiTheme="majorBidi" w:cstheme="majorBidi"/>
          <w:color w:val="2E2E2E"/>
          <w:sz w:val="24"/>
          <w:szCs w:val="24"/>
        </w:rPr>
        <w:t>e de la gestion</w:t>
      </w:r>
      <w:r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1D3722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financière des projets internationaux et </w:t>
      </w:r>
      <w:r w:rsidR="00A00DF4">
        <w:rPr>
          <w:rFonts w:asciiTheme="majorBidi" w:eastAsia="Times New Roman" w:hAnsiTheme="majorBidi" w:cstheme="majorBidi"/>
          <w:color w:val="2E2E2E"/>
          <w:sz w:val="24"/>
          <w:szCs w:val="24"/>
        </w:rPr>
        <w:t>du</w:t>
      </w:r>
      <w:r w:rsidR="00A17CD7"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A00DF4">
        <w:rPr>
          <w:rFonts w:asciiTheme="majorBidi" w:eastAsia="Times New Roman" w:hAnsiTheme="majorBidi" w:cstheme="majorBidi"/>
          <w:color w:val="2E2E2E"/>
          <w:sz w:val="24"/>
          <w:szCs w:val="24"/>
        </w:rPr>
        <w:t>NEO-</w:t>
      </w:r>
      <w:proofErr w:type="gramStart"/>
      <w:r w:rsidR="00A00DF4">
        <w:rPr>
          <w:rFonts w:asciiTheme="majorBidi" w:eastAsia="Times New Roman" w:hAnsiTheme="majorBidi" w:cstheme="majorBidi"/>
          <w:color w:val="2E2E2E"/>
          <w:sz w:val="24"/>
          <w:szCs w:val="24"/>
        </w:rPr>
        <w:t>TN</w:t>
      </w:r>
      <w:r w:rsidR="001D3722"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A00DF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et</w:t>
      </w:r>
      <w:proofErr w:type="gramEnd"/>
      <w:r w:rsidR="00A00DF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qui aura </w:t>
      </w:r>
      <w:r w:rsidR="0002403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les tâches suivantes : 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</w:p>
    <w:p w14:paraId="1BBBF0A2" w14:textId="5B9456E5" w:rsidR="00A00DF4" w:rsidRDefault="00A00DF4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A00DF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Suivi et gestion financière du 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NEO-TN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5CFBED49" w14:textId="24E63FBB" w:rsidR="00A00DF4" w:rsidRDefault="00A00DF4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Traitement des dossiers de paiement et contrôle de leur 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éligibilité ;</w:t>
      </w:r>
    </w:p>
    <w:p w14:paraId="1DB5444F" w14:textId="2052CE66" w:rsidR="00A00DF4" w:rsidRDefault="00A00DF4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Préparation et paiement des dépenses du NEO-TN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6ECD54CF" w14:textId="3DA8C126" w:rsidR="00A00DF4" w:rsidRDefault="00A00DF4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9D4289">
        <w:rPr>
          <w:rFonts w:asciiTheme="majorBidi" w:eastAsia="Times New Roman" w:hAnsiTheme="majorBidi" w:cstheme="majorBidi"/>
          <w:color w:val="2E2E2E"/>
          <w:sz w:val="24"/>
          <w:szCs w:val="24"/>
        </w:rPr>
        <w:t>Traitement du dossier d’exonération</w:t>
      </w:r>
      <w:r w:rsidR="009D4289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et s</w:t>
      </w:r>
      <w:r w:rsidRPr="009D4289">
        <w:rPr>
          <w:rFonts w:asciiTheme="majorBidi" w:eastAsia="Times New Roman" w:hAnsiTheme="majorBidi" w:cstheme="majorBidi"/>
          <w:color w:val="2E2E2E"/>
          <w:sz w:val="24"/>
          <w:szCs w:val="24"/>
        </w:rPr>
        <w:t>uivi des bons de commande exonérés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70870C7B" w14:textId="7E0B4E2F" w:rsidR="009D4289" w:rsidRDefault="009D4289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Saisie, classement et archivage des documents et des information traités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1DC63E0F" w14:textId="2D7E7BA2" w:rsidR="009D4289" w:rsidRPr="009D4289" w:rsidRDefault="009D4289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Rapprochement bancaire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044954F0" w14:textId="5AF8C049" w:rsidR="009D4289" w:rsidRDefault="009D4289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Contact avec les banques et le bureau de contrôle des impôts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4B4A1191" w14:textId="58594CC8" w:rsidR="0018362E" w:rsidRPr="00A00DF4" w:rsidRDefault="00A00DF4" w:rsidP="00FC5A13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Préparation des</w:t>
      </w:r>
      <w:r w:rsidR="00024037" w:rsidRPr="00A00DF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225AB6" w:rsidRPr="00A00DF4">
        <w:rPr>
          <w:rFonts w:asciiTheme="majorBidi" w:eastAsia="Times New Roman" w:hAnsiTheme="majorBidi" w:cstheme="majorBidi"/>
          <w:color w:val="2E2E2E"/>
          <w:sz w:val="24"/>
          <w:szCs w:val="24"/>
        </w:rPr>
        <w:t>rapports</w:t>
      </w:r>
      <w:r w:rsidRPr="00A00DF4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financiers</w:t>
      </w:r>
      <w:r w:rsidR="007B1B18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7E81D6E1" w14:textId="4F268D2F" w:rsidR="00EF55AA" w:rsidRPr="002E2B0A" w:rsidRDefault="00A00DF4" w:rsidP="002E2B0A">
      <w:pPr>
        <w:pStyle w:val="Paragraphedeliste"/>
        <w:numPr>
          <w:ilvl w:val="0"/>
          <w:numId w:val="4"/>
        </w:num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Toute autre tâche relative à l’exécution financière du NEO-TN</w:t>
      </w:r>
      <w:r w:rsidR="00EA10BA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</w:p>
    <w:p w14:paraId="5BC5D942" w14:textId="17BA4BAB" w:rsidR="00E14B9D" w:rsidRDefault="00025E8F" w:rsidP="002E2B0A">
      <w:pPr>
        <w:shd w:val="clear" w:color="auto" w:fill="FCFCFC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</w:pPr>
      <w:r w:rsidRPr="00025E8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Article </w:t>
      </w:r>
      <w:r w:rsid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3</w:t>
      </w:r>
      <w:r w:rsidRPr="00025E8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 : </w:t>
      </w:r>
      <w:r w:rsidR="00A17F68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Profil demandé</w:t>
      </w:r>
    </w:p>
    <w:p w14:paraId="12AF983D" w14:textId="77777777" w:rsidR="00E14B9D" w:rsidRDefault="00225AB6" w:rsidP="002E2B0A">
      <w:pPr>
        <w:pStyle w:val="Paragraphedeliste"/>
        <w:numPr>
          <w:ilvl w:val="0"/>
          <w:numId w:val="7"/>
        </w:numPr>
        <w:shd w:val="clear" w:color="auto" w:fill="FCFCFC"/>
        <w:spacing w:before="80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Diplôme universitaire : </w:t>
      </w:r>
      <w:r w:rsidR="009D4289"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minimum Bac+3 en Sciences de Gestion (Finance, comptabilité, Management…)</w:t>
      </w:r>
      <w:r w:rsidR="007B1B18"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 ;</w:t>
      </w:r>
    </w:p>
    <w:p w14:paraId="76E56361" w14:textId="31DF75A7" w:rsidR="00FC5A13" w:rsidRDefault="00FC5A13" w:rsidP="00FC5A13">
      <w:pPr>
        <w:pStyle w:val="Paragraphedeliste"/>
        <w:numPr>
          <w:ilvl w:val="0"/>
          <w:numId w:val="7"/>
        </w:numPr>
        <w:shd w:val="clear" w:color="auto" w:fill="FCFCFC"/>
        <w:spacing w:before="80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Une expérience professionnelle justifiée d’au moins 0</w:t>
      </w:r>
      <w:r w:rsidR="00C45676">
        <w:rPr>
          <w:rFonts w:asciiTheme="majorBidi" w:eastAsia="Times New Roman" w:hAnsiTheme="majorBidi" w:cstheme="majorBidi"/>
          <w:color w:val="2E2E2E"/>
          <w:sz w:val="24"/>
          <w:szCs w:val="24"/>
        </w:rPr>
        <w:t>2</w:t>
      </w:r>
      <w:r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ans en gestion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financière et/ou comptabilité ;</w:t>
      </w:r>
    </w:p>
    <w:p w14:paraId="17B0DB9A" w14:textId="7EAACD02" w:rsidR="00FC5A13" w:rsidRDefault="00FC5A13" w:rsidP="00FC5A13">
      <w:pPr>
        <w:pStyle w:val="Paragraphedeliste"/>
        <w:numPr>
          <w:ilvl w:val="0"/>
          <w:numId w:val="7"/>
        </w:numPr>
        <w:shd w:val="clear" w:color="auto" w:fill="FCFCFC"/>
        <w:spacing w:before="80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>Une expérience professionnelle dans la gestion administrative et financière des projets internationa</w:t>
      </w:r>
      <w:r w:rsidR="00404FA6">
        <w:rPr>
          <w:rFonts w:asciiTheme="majorBidi" w:eastAsia="Times New Roman" w:hAnsiTheme="majorBidi" w:cstheme="majorBidi"/>
          <w:color w:val="2E2E2E"/>
          <w:sz w:val="24"/>
          <w:szCs w:val="24"/>
        </w:rPr>
        <w:t>ux</w:t>
      </w:r>
      <w:r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est considérée comme un atout.</w:t>
      </w:r>
    </w:p>
    <w:p w14:paraId="0BC9658F" w14:textId="1AE0437D" w:rsidR="00FC5A13" w:rsidRPr="00FC5A13" w:rsidRDefault="00FC5A13" w:rsidP="00FC5A13">
      <w:pPr>
        <w:pStyle w:val="Paragraphedeliste"/>
        <w:numPr>
          <w:ilvl w:val="0"/>
          <w:numId w:val="7"/>
        </w:numPr>
        <w:shd w:val="clear" w:color="auto" w:fill="FCFCFC"/>
        <w:spacing w:before="80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>Une bonne connaissance des procédures des achats des biens et services ;</w:t>
      </w:r>
    </w:p>
    <w:p w14:paraId="15510EC8" w14:textId="659023EB" w:rsidR="00E14B9D" w:rsidRDefault="00FC5A13" w:rsidP="00E14B9D">
      <w:pPr>
        <w:pStyle w:val="Paragraphedeliste"/>
        <w:numPr>
          <w:ilvl w:val="0"/>
          <w:numId w:val="7"/>
        </w:numPr>
        <w:shd w:val="clear" w:color="auto" w:fill="FCFCFC"/>
        <w:spacing w:before="80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Une bonne m</w:t>
      </w:r>
      <w:r w:rsidR="007B1B18"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a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î</w:t>
      </w:r>
      <w:r w:rsidR="007B1B18"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trise des outils informatiques ;</w:t>
      </w:r>
    </w:p>
    <w:p w14:paraId="2C911A15" w14:textId="77777777" w:rsidR="00E14B9D" w:rsidRDefault="007B1B18" w:rsidP="00E14B9D">
      <w:pPr>
        <w:pStyle w:val="Paragraphedeliste"/>
        <w:numPr>
          <w:ilvl w:val="0"/>
          <w:numId w:val="7"/>
        </w:numPr>
        <w:shd w:val="clear" w:color="auto" w:fill="FCFCFC"/>
        <w:spacing w:before="80"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Esprit d’équipe, </w:t>
      </w:r>
      <w:r w:rsidR="00025E8F"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bonnes qualités relationnelles</w:t>
      </w:r>
      <w:r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, bonne organisation ;</w:t>
      </w:r>
    </w:p>
    <w:p w14:paraId="7FFA5790" w14:textId="3D21C352" w:rsidR="00E14B9D" w:rsidRDefault="00025E8F" w:rsidP="002E2B0A">
      <w:pPr>
        <w:pStyle w:val="Paragraphedeliste"/>
        <w:numPr>
          <w:ilvl w:val="0"/>
          <w:numId w:val="7"/>
        </w:numPr>
        <w:shd w:val="clear" w:color="auto" w:fill="FCFCFC"/>
        <w:spacing w:before="80"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Bonne capacité de communication orale et rédactionnelle</w:t>
      </w:r>
      <w:r w:rsidR="006E1917">
        <w:rPr>
          <w:rFonts w:asciiTheme="majorBidi" w:eastAsia="Times New Roman" w:hAnsiTheme="majorBidi" w:cstheme="majorBidi"/>
          <w:color w:val="2E2E2E"/>
          <w:sz w:val="24"/>
          <w:szCs w:val="24"/>
        </w:rPr>
        <w:t>,</w:t>
      </w:r>
      <w:r w:rsidR="00E14B9D"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> </w:t>
      </w:r>
      <w:r w:rsidR="00FC5A13">
        <w:rPr>
          <w:rFonts w:asciiTheme="majorBidi" w:eastAsia="Times New Roman" w:hAnsiTheme="majorBidi" w:cstheme="majorBidi"/>
          <w:color w:val="2E2E2E"/>
          <w:sz w:val="24"/>
          <w:szCs w:val="24"/>
        </w:rPr>
        <w:t>un excellent niveau en français et en arabe</w:t>
      </w:r>
      <w:r w:rsidR="00FC5A13" w:rsidRPr="00E14B9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;</w:t>
      </w:r>
    </w:p>
    <w:p w14:paraId="72D7ED86" w14:textId="76E5E218" w:rsidR="00F9245B" w:rsidRDefault="00025E8F" w:rsidP="002E2B0A">
      <w:pPr>
        <w:shd w:val="clear" w:color="auto" w:fill="FCFCFC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</w:pPr>
      <w:r w:rsidRPr="00025E8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Article </w:t>
      </w:r>
      <w:r w:rsid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4</w:t>
      </w:r>
      <w:r w:rsidRPr="00025E8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 : </w:t>
      </w: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Salaire et modalité de paiement</w:t>
      </w:r>
    </w:p>
    <w:p w14:paraId="60DB940B" w14:textId="314DD9DD" w:rsidR="00025E8F" w:rsidRDefault="00025E8F" w:rsidP="001B3EBA">
      <w:pPr>
        <w:shd w:val="clear" w:color="auto" w:fill="FCFCFC"/>
        <w:spacing w:after="0" w:line="276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>Le(a) candidat(e) retenu(e) sera rétribué</w:t>
      </w:r>
      <w:r w:rsidR="00BA685D"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(e) </w:t>
      </w: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d’un salaire </w:t>
      </w:r>
      <w:r w:rsidR="008E2022">
        <w:rPr>
          <w:rFonts w:asciiTheme="majorBidi" w:eastAsia="Times New Roman" w:hAnsiTheme="majorBidi" w:cstheme="majorBidi"/>
          <w:color w:val="2E2E2E"/>
          <w:sz w:val="24"/>
          <w:szCs w:val="24"/>
        </w:rPr>
        <w:t>net</w:t>
      </w: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de Mille </w:t>
      </w:r>
      <w:r w:rsidR="008E2022">
        <w:rPr>
          <w:rFonts w:asciiTheme="majorBidi" w:eastAsia="Times New Roman" w:hAnsiTheme="majorBidi" w:cstheme="majorBidi"/>
          <w:color w:val="2E2E2E"/>
          <w:sz w:val="24"/>
          <w:szCs w:val="24"/>
        </w:rPr>
        <w:t>Quatre</w:t>
      </w: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Cents</w:t>
      </w:r>
      <w:r w:rsidR="00BA685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>Dinars Tunisiens (1</w:t>
      </w:r>
      <w:r w:rsidR="008E2022">
        <w:rPr>
          <w:rFonts w:asciiTheme="majorBidi" w:eastAsia="Times New Roman" w:hAnsiTheme="majorBidi" w:cstheme="majorBidi"/>
          <w:color w:val="2E2E2E"/>
          <w:sz w:val="24"/>
          <w:szCs w:val="24"/>
        </w:rPr>
        <w:t>4</w:t>
      </w:r>
      <w:r w:rsidR="00BA685D">
        <w:rPr>
          <w:rFonts w:asciiTheme="majorBidi" w:eastAsia="Times New Roman" w:hAnsiTheme="majorBidi" w:cstheme="majorBidi"/>
          <w:color w:val="2E2E2E"/>
          <w:sz w:val="24"/>
          <w:szCs w:val="24"/>
        </w:rPr>
        <w:t>0</w:t>
      </w: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0 DT) par mois. Le salaire sera réalisé mensuellement dès la signature du contrat des deux parties selon le modèle de contrat de prestation de service à durée limitée. Le salaire du candidat(e) sera pris en charge par les fonds budgétaires alloués au </w:t>
      </w:r>
      <w:r w:rsidR="00F9245B"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>Bureau National Erasmus+</w:t>
      </w:r>
      <w:r w:rsid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Tunisie</w:t>
      </w:r>
      <w:r w:rsidR="00F9245B"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(NEO-</w:t>
      </w:r>
      <w:r w:rsidR="00F9245B">
        <w:rPr>
          <w:rFonts w:asciiTheme="majorBidi" w:eastAsia="Times New Roman" w:hAnsiTheme="majorBidi" w:cstheme="majorBidi"/>
          <w:color w:val="2E2E2E"/>
          <w:sz w:val="24"/>
          <w:szCs w:val="24"/>
        </w:rPr>
        <w:t>TN</w:t>
      </w:r>
      <w:r w:rsidR="00F9245B" w:rsidRPr="000421F7">
        <w:rPr>
          <w:rFonts w:asciiTheme="majorBidi" w:eastAsia="Times New Roman" w:hAnsiTheme="majorBidi" w:cstheme="majorBidi"/>
          <w:color w:val="2E2E2E"/>
          <w:sz w:val="24"/>
          <w:szCs w:val="24"/>
        </w:rPr>
        <w:t>)</w:t>
      </w: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. </w:t>
      </w:r>
    </w:p>
    <w:p w14:paraId="3DB431E7" w14:textId="77777777" w:rsidR="001B3EBA" w:rsidRPr="00F9245B" w:rsidRDefault="001B3EBA" w:rsidP="001B3EBA">
      <w:pPr>
        <w:shd w:val="clear" w:color="auto" w:fill="FCFCFC"/>
        <w:spacing w:after="0" w:line="276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</w:p>
    <w:p w14:paraId="0FE4E1B9" w14:textId="77777777" w:rsidR="001B3EBA" w:rsidRDefault="001B3EBA" w:rsidP="002E2B0A">
      <w:pPr>
        <w:shd w:val="clear" w:color="auto" w:fill="FCFCFC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</w:pPr>
    </w:p>
    <w:p w14:paraId="6EE8A1CE" w14:textId="44EB3F36" w:rsidR="00225AB6" w:rsidRPr="00E14B9D" w:rsidRDefault="00E14B9D" w:rsidP="002E2B0A">
      <w:pPr>
        <w:shd w:val="clear" w:color="auto" w:fill="FCFCFC"/>
        <w:spacing w:after="0" w:line="276" w:lineRule="auto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  <w:u w:val="single"/>
        </w:rPr>
      </w:pPr>
      <w:r w:rsidRP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Article</w:t>
      </w: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 xml:space="preserve"> </w:t>
      </w:r>
      <w:r w:rsidRP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 xml:space="preserve">4 : </w:t>
      </w:r>
      <w:r w:rsidR="00225AB6" w:rsidRP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Durée d</w:t>
      </w:r>
      <w:r w:rsidR="00A17F68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e</w:t>
      </w:r>
      <w:r w:rsidR="00225AB6" w:rsidRP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 xml:space="preserve"> contrat</w:t>
      </w:r>
    </w:p>
    <w:p w14:paraId="55ED8CBB" w14:textId="4A168231" w:rsidR="00B43702" w:rsidRPr="00FC5A13" w:rsidRDefault="00256DF5" w:rsidP="002E2B0A">
      <w:pPr>
        <w:spacing w:after="0" w:line="276" w:lineRule="auto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F9245B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Le(a) candidat(e) retenu(e) sera 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recruté(e) pour une période de</w:t>
      </w:r>
      <w:r w:rsidR="00F9245B"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12 mois </w:t>
      </w:r>
      <w:r w:rsidR="00F9245B"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>(plein temps)</w:t>
      </w:r>
      <w:r w:rsidRPr="00FC5A13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</w:p>
    <w:p w14:paraId="36B537C7" w14:textId="01CD5E46" w:rsidR="00256DF5" w:rsidRPr="0029032D" w:rsidRDefault="00256DF5" w:rsidP="002E2B0A">
      <w:pPr>
        <w:shd w:val="clear" w:color="auto" w:fill="FCFCFC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</w:pPr>
      <w:r w:rsidRPr="0029032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Article 5 : Procédure et critères de sélection</w:t>
      </w:r>
    </w:p>
    <w:p w14:paraId="48994FE1" w14:textId="606AA8F5" w:rsidR="00184A97" w:rsidRDefault="00184A97" w:rsidP="00A17F68">
      <w:pPr>
        <w:shd w:val="clear" w:color="auto" w:fill="FCFCFC"/>
        <w:spacing w:after="0" w:line="276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Seul</w:t>
      </w:r>
      <w:r w:rsidR="000C4A95">
        <w:rPr>
          <w:rFonts w:asciiTheme="majorBidi" w:eastAsia="Times New Roman" w:hAnsiTheme="majorBidi" w:cstheme="majorBidi"/>
          <w:color w:val="2E2E2E"/>
          <w:sz w:val="24"/>
          <w:szCs w:val="24"/>
        </w:rPr>
        <w:t>e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s les</w:t>
      </w:r>
      <w:r w:rsidR="00256DF5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cand</w:t>
      </w:r>
      <w:r w:rsidR="009039AE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idatures présentées dans les délais prévus </w:t>
      </w:r>
      <w:r w:rsidR="00FC7511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et qui respectent les conditions demandées </w:t>
      </w:r>
      <w:r w:rsidR="00256DF5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>seront examinées par un</w:t>
      </w:r>
      <w:r w:rsidR="006E1917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>e commission</w:t>
      </w:r>
      <w:r w:rsidR="00256DF5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désigné</w:t>
      </w:r>
      <w:r w:rsidR="006E1917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>e</w:t>
      </w:r>
      <w:r w:rsidR="00256DF5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par 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une décision du</w:t>
      </w:r>
      <w:r w:rsidR="00FC5A13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Directeur Général de </w:t>
      </w:r>
      <w:r w:rsidR="00256DF5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l’ANPR. </w:t>
      </w:r>
    </w:p>
    <w:p w14:paraId="5D85C3A6" w14:textId="47CBFD60" w:rsidR="00745F18" w:rsidRDefault="00256DF5" w:rsidP="00A17F68">
      <w:pPr>
        <w:shd w:val="clear" w:color="auto" w:fill="FCFCFC"/>
        <w:spacing w:after="0" w:line="276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>L’évaluation se fera en deux phases</w:t>
      </w:r>
      <w:r w:rsidR="009039AE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> </w:t>
      </w:r>
      <w:r w:rsidR="0029032D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>selon u</w:t>
      </w:r>
      <w:r w:rsidR="00BA685D">
        <w:rPr>
          <w:rFonts w:asciiTheme="majorBidi" w:eastAsia="Times New Roman" w:hAnsiTheme="majorBidi" w:cstheme="majorBidi"/>
          <w:color w:val="2E2E2E"/>
          <w:sz w:val="24"/>
          <w:szCs w:val="24"/>
        </w:rPr>
        <w:t>n</w:t>
      </w:r>
      <w:r w:rsidR="0029032D" w:rsidRP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barème de notation prédéfini</w:t>
      </w:r>
      <w:r w:rsidR="00FB5523">
        <w:rPr>
          <w:rFonts w:asciiTheme="majorBidi" w:eastAsia="Times New Roman" w:hAnsiTheme="majorBidi" w:cstheme="majorBidi"/>
          <w:color w:val="2E2E2E"/>
          <w:sz w:val="24"/>
          <w:szCs w:val="24"/>
        </w:rPr>
        <w:t> :</w:t>
      </w:r>
    </w:p>
    <w:p w14:paraId="2381AE52" w14:textId="1A548A8F" w:rsidR="000C4A95" w:rsidRPr="00B41E3C" w:rsidRDefault="00B41E3C" w:rsidP="00A17F68">
      <w:pPr>
        <w:shd w:val="clear" w:color="auto" w:fill="FCFCFC"/>
        <w:spacing w:after="0" w:line="276" w:lineRule="auto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FB5523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Phase I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 : </w:t>
      </w:r>
      <w:r w:rsidR="000C4A95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L’attribution des notes sera basée sur la présentation </w:t>
      </w:r>
      <w:r w:rsidR="000C4A95" w:rsidRPr="000C4A95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des pièces justificatives</w:t>
      </w:r>
      <w:r w:rsidR="000C4A95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. </w:t>
      </w:r>
      <w:r w:rsidRPr="00B41E3C">
        <w:rPr>
          <w:rFonts w:asciiTheme="majorBidi" w:eastAsia="Times New Roman" w:hAnsiTheme="majorBidi" w:cstheme="majorBidi"/>
          <w:color w:val="2E2E2E"/>
          <w:sz w:val="24"/>
          <w:szCs w:val="24"/>
        </w:rPr>
        <w:t>T</w:t>
      </w:r>
      <w:r w:rsidR="000C4A95" w:rsidRPr="00B41E3C">
        <w:rPr>
          <w:rFonts w:asciiTheme="majorBidi" w:eastAsia="Times New Roman" w:hAnsiTheme="majorBidi" w:cstheme="majorBidi"/>
          <w:color w:val="2E2E2E"/>
          <w:sz w:val="24"/>
          <w:szCs w:val="24"/>
        </w:rPr>
        <w:t>oute</w:t>
      </w:r>
      <w:r w:rsidRPr="00B41E3C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candidature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206ACF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qui </w:t>
      </w:r>
      <w:r w:rsidR="002E2B0A">
        <w:rPr>
          <w:rFonts w:asciiTheme="majorBidi" w:eastAsia="Times New Roman" w:hAnsiTheme="majorBidi" w:cstheme="majorBidi"/>
          <w:color w:val="2E2E2E"/>
          <w:sz w:val="24"/>
          <w:szCs w:val="24"/>
        </w:rPr>
        <w:t>n’atteint pas le score minimum de 50 po</w:t>
      </w:r>
      <w:r w:rsidR="00FB5523">
        <w:rPr>
          <w:rFonts w:asciiTheme="majorBidi" w:eastAsia="Times New Roman" w:hAnsiTheme="majorBidi" w:cstheme="majorBidi"/>
          <w:color w:val="2E2E2E"/>
          <w:sz w:val="24"/>
          <w:szCs w:val="24"/>
        </w:rPr>
        <w:t>i</w:t>
      </w:r>
      <w:r w:rsidR="002E2B0A">
        <w:rPr>
          <w:rFonts w:asciiTheme="majorBidi" w:eastAsia="Times New Roman" w:hAnsiTheme="majorBidi" w:cstheme="majorBidi"/>
          <w:color w:val="2E2E2E"/>
          <w:sz w:val="24"/>
          <w:szCs w:val="24"/>
        </w:rPr>
        <w:t>nts sur un total de 100 points</w:t>
      </w:r>
      <w:r w:rsidR="00206ACF">
        <w:rPr>
          <w:rFonts w:asciiTheme="majorBidi" w:eastAsia="Times New Roman" w:hAnsiTheme="majorBidi" w:cstheme="majorBidi"/>
          <w:color w:val="2E2E2E"/>
          <w:sz w:val="24"/>
          <w:szCs w:val="24"/>
        </w:rPr>
        <w:t>, sera rejetée.</w:t>
      </w:r>
    </w:p>
    <w:p w14:paraId="7103A767" w14:textId="6B4A0469" w:rsidR="00745F18" w:rsidRPr="00745F18" w:rsidRDefault="00B41E3C" w:rsidP="00A17F68">
      <w:p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 w:rsidRPr="00206ACF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Phase II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 :</w:t>
      </w:r>
      <w:r w:rsidR="002E2B0A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745F18" w:rsidRPr="00745F18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Les candidats présélectionnés </w:t>
      </w:r>
      <w:r w:rsidR="0029032D">
        <w:rPr>
          <w:rFonts w:asciiTheme="majorBidi" w:eastAsia="Times New Roman" w:hAnsiTheme="majorBidi" w:cstheme="majorBidi"/>
          <w:color w:val="2E2E2E"/>
          <w:sz w:val="24"/>
          <w:szCs w:val="24"/>
        </w:rPr>
        <w:t>lors de la 1</w:t>
      </w:r>
      <w:r w:rsidR="0029032D" w:rsidRPr="0029032D">
        <w:rPr>
          <w:rFonts w:asciiTheme="majorBidi" w:eastAsia="Times New Roman" w:hAnsiTheme="majorBidi" w:cstheme="majorBidi"/>
          <w:color w:val="2E2E2E"/>
          <w:sz w:val="24"/>
          <w:szCs w:val="24"/>
          <w:vertAlign w:val="superscript"/>
        </w:rPr>
        <w:t>ère</w:t>
      </w:r>
      <w:r w:rsid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évaluation sur dossier seront</w:t>
      </w:r>
      <w:r w:rsidR="00745F18" w:rsidRPr="00745F18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invités à un entretien </w:t>
      </w:r>
      <w:r w:rsidR="0029032D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oral </w:t>
      </w:r>
      <w:r w:rsidR="00745F18" w:rsidRPr="00745F18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organisé </w:t>
      </w:r>
      <w:r w:rsidR="00A17F68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au siège de l’ANPR </w:t>
      </w:r>
      <w:r w:rsidR="00745F18" w:rsidRPr="00745F18">
        <w:rPr>
          <w:rFonts w:asciiTheme="majorBidi" w:eastAsia="Times New Roman" w:hAnsiTheme="majorBidi" w:cstheme="majorBidi"/>
          <w:color w:val="2E2E2E"/>
          <w:sz w:val="24"/>
          <w:szCs w:val="24"/>
        </w:rPr>
        <w:t>pour l’évaluation finale et la sélection du candidat(e).</w:t>
      </w:r>
    </w:p>
    <w:p w14:paraId="78F7F5AA" w14:textId="0E6C5371" w:rsidR="00225AB6" w:rsidRPr="00E14B9D" w:rsidRDefault="00E14B9D" w:rsidP="00E14B9D">
      <w:pPr>
        <w:shd w:val="clear" w:color="auto" w:fill="FCFCFC"/>
        <w:spacing w:after="0" w:line="276" w:lineRule="auto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 xml:space="preserve">Article </w:t>
      </w:r>
      <w:r w:rsidR="00256DF5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6</w:t>
      </w: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 xml:space="preserve"> : </w:t>
      </w:r>
      <w:r w:rsidR="00225AB6" w:rsidRPr="00E14B9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  <w:bdr w:val="none" w:sz="0" w:space="0" w:color="auto" w:frame="1"/>
        </w:rPr>
        <w:t>Dossier de candidature</w:t>
      </w:r>
    </w:p>
    <w:p w14:paraId="5B9882C0" w14:textId="54347BFC" w:rsidR="00225AB6" w:rsidRPr="0029032D" w:rsidRDefault="00225AB6" w:rsidP="0029032D">
      <w:pPr>
        <w:pStyle w:val="Paragraphedeliste"/>
        <w:numPr>
          <w:ilvl w:val="0"/>
          <w:numId w:val="9"/>
        </w:numPr>
        <w:shd w:val="clear" w:color="auto" w:fill="FCFCFC"/>
        <w:spacing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sz w:val="24"/>
          <w:szCs w:val="24"/>
        </w:rPr>
        <w:t>Une copie de la carte d’identité du candidat</w:t>
      </w:r>
      <w:r w:rsidR="00F9245B" w:rsidRPr="0029032D">
        <w:rPr>
          <w:rFonts w:asciiTheme="majorBidi" w:eastAsia="Times New Roman" w:hAnsiTheme="majorBidi" w:cstheme="majorBidi"/>
          <w:sz w:val="24"/>
          <w:szCs w:val="24"/>
        </w:rPr>
        <w:t>(e) ;</w:t>
      </w:r>
    </w:p>
    <w:p w14:paraId="04DCF3AB" w14:textId="33D82E11" w:rsidR="00225AB6" w:rsidRPr="0029032D" w:rsidRDefault="00225AB6" w:rsidP="0029032D">
      <w:pPr>
        <w:pStyle w:val="Paragraphedeliste"/>
        <w:numPr>
          <w:ilvl w:val="0"/>
          <w:numId w:val="9"/>
        </w:numPr>
        <w:shd w:val="clear" w:color="auto" w:fill="FCFCFC"/>
        <w:spacing w:after="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sz w:val="24"/>
          <w:szCs w:val="24"/>
        </w:rPr>
        <w:t>Un curriculum vitae détaillé</w:t>
      </w:r>
      <w:r w:rsidR="00F9245B" w:rsidRPr="0029032D">
        <w:rPr>
          <w:rFonts w:asciiTheme="majorBidi" w:eastAsia="Times New Roman" w:hAnsiTheme="majorBidi" w:cstheme="majorBidi"/>
          <w:sz w:val="24"/>
          <w:szCs w:val="24"/>
        </w:rPr>
        <w:t> ;</w:t>
      </w:r>
    </w:p>
    <w:p w14:paraId="2B7C9A86" w14:textId="536A7B7F" w:rsidR="00225AB6" w:rsidRPr="0029032D" w:rsidRDefault="00225AB6" w:rsidP="0029032D">
      <w:pPr>
        <w:pStyle w:val="Paragraphedeliste"/>
        <w:numPr>
          <w:ilvl w:val="0"/>
          <w:numId w:val="9"/>
        </w:numPr>
        <w:shd w:val="clear" w:color="auto" w:fill="FCFCFC"/>
        <w:spacing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sz w:val="24"/>
          <w:szCs w:val="24"/>
        </w:rPr>
        <w:t>Une lettre de motivation manuscrite dument signée par le</w:t>
      </w:r>
      <w:r w:rsidR="00F9245B" w:rsidRPr="0029032D">
        <w:rPr>
          <w:rFonts w:asciiTheme="majorBidi" w:eastAsia="Times New Roman" w:hAnsiTheme="majorBidi" w:cstheme="majorBidi"/>
          <w:sz w:val="24"/>
          <w:szCs w:val="24"/>
        </w:rPr>
        <w:t>(a)</w:t>
      </w:r>
      <w:r w:rsidRPr="0029032D">
        <w:rPr>
          <w:rFonts w:asciiTheme="majorBidi" w:eastAsia="Times New Roman" w:hAnsiTheme="majorBidi" w:cstheme="majorBidi"/>
          <w:sz w:val="24"/>
          <w:szCs w:val="24"/>
        </w:rPr>
        <w:t xml:space="preserve"> candidat</w:t>
      </w:r>
      <w:r w:rsidR="00F9245B" w:rsidRPr="0029032D">
        <w:rPr>
          <w:rFonts w:asciiTheme="majorBidi" w:eastAsia="Times New Roman" w:hAnsiTheme="majorBidi" w:cstheme="majorBidi"/>
          <w:sz w:val="24"/>
          <w:szCs w:val="24"/>
        </w:rPr>
        <w:t>(e) ;</w:t>
      </w:r>
    </w:p>
    <w:p w14:paraId="6640D162" w14:textId="4F27D034" w:rsidR="00225AB6" w:rsidRPr="0029032D" w:rsidRDefault="00225AB6" w:rsidP="0029032D">
      <w:pPr>
        <w:pStyle w:val="Paragraphedeliste"/>
        <w:numPr>
          <w:ilvl w:val="0"/>
          <w:numId w:val="9"/>
        </w:numPr>
        <w:shd w:val="clear" w:color="auto" w:fill="FCFCFC"/>
        <w:spacing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sz w:val="24"/>
          <w:szCs w:val="24"/>
        </w:rPr>
        <w:t>Une copie conforme des diplômes obtenus</w:t>
      </w:r>
      <w:r w:rsidR="00F9245B" w:rsidRPr="0029032D">
        <w:rPr>
          <w:rFonts w:asciiTheme="majorBidi" w:eastAsia="Times New Roman" w:hAnsiTheme="majorBidi" w:cstheme="majorBidi"/>
          <w:sz w:val="24"/>
          <w:szCs w:val="24"/>
        </w:rPr>
        <w:t> ;</w:t>
      </w:r>
    </w:p>
    <w:p w14:paraId="05F55BF4" w14:textId="33AB61AB" w:rsidR="00FA67BC" w:rsidRDefault="00225AB6" w:rsidP="0029032D">
      <w:pPr>
        <w:pStyle w:val="Paragraphedeliste"/>
        <w:numPr>
          <w:ilvl w:val="0"/>
          <w:numId w:val="9"/>
        </w:numPr>
        <w:shd w:val="clear" w:color="auto" w:fill="FCFCFC"/>
        <w:spacing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sz w:val="24"/>
          <w:szCs w:val="24"/>
        </w:rPr>
        <w:t>Copies conformes des attestations</w:t>
      </w:r>
      <w:r w:rsidR="00FA67B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9032D">
        <w:rPr>
          <w:rFonts w:asciiTheme="majorBidi" w:eastAsia="Times New Roman" w:hAnsiTheme="majorBidi" w:cstheme="majorBidi"/>
          <w:sz w:val="24"/>
          <w:szCs w:val="24"/>
        </w:rPr>
        <w:t>de travail</w:t>
      </w:r>
      <w:r w:rsidR="00FA67BC">
        <w:rPr>
          <w:rFonts w:asciiTheme="majorBidi" w:eastAsia="Times New Roman" w:hAnsiTheme="majorBidi" w:cstheme="majorBidi"/>
          <w:sz w:val="24"/>
          <w:szCs w:val="24"/>
        </w:rPr>
        <w:t> </w:t>
      </w:r>
      <w:r w:rsidR="00FA67BC" w:rsidRPr="0029032D">
        <w:rPr>
          <w:rFonts w:asciiTheme="majorBidi" w:eastAsia="Times New Roman" w:hAnsiTheme="majorBidi" w:cstheme="majorBidi"/>
          <w:sz w:val="24"/>
          <w:szCs w:val="24"/>
        </w:rPr>
        <w:t>relatives aux emplois antérieurs </w:t>
      </w:r>
      <w:r w:rsidR="00FA67BC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5FAD7A1C" w14:textId="4A6FCF26" w:rsidR="00225AB6" w:rsidRPr="0029032D" w:rsidRDefault="00FA67BC" w:rsidP="0029032D">
      <w:pPr>
        <w:pStyle w:val="Paragraphedeliste"/>
        <w:numPr>
          <w:ilvl w:val="0"/>
          <w:numId w:val="9"/>
        </w:numPr>
        <w:shd w:val="clear" w:color="auto" w:fill="FCFCFC"/>
        <w:spacing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sz w:val="24"/>
          <w:szCs w:val="24"/>
        </w:rPr>
        <w:t>Copies des attestations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de formation et de</w:t>
      </w:r>
      <w:r w:rsidR="00225AB6" w:rsidRPr="0029032D">
        <w:rPr>
          <w:rFonts w:asciiTheme="majorBidi" w:eastAsia="Times New Roman" w:hAnsiTheme="majorBidi" w:cstheme="majorBidi"/>
          <w:sz w:val="24"/>
          <w:szCs w:val="24"/>
        </w:rPr>
        <w:t xml:space="preserve"> stages</w:t>
      </w:r>
      <w:r w:rsidR="00F9245B" w:rsidRPr="0029032D">
        <w:rPr>
          <w:rFonts w:asciiTheme="majorBidi" w:eastAsia="Times New Roman" w:hAnsiTheme="majorBidi" w:cstheme="majorBidi"/>
          <w:sz w:val="24"/>
          <w:szCs w:val="24"/>
        </w:rPr>
        <w:t> ;</w:t>
      </w:r>
    </w:p>
    <w:p w14:paraId="46F13248" w14:textId="2A8076A6" w:rsidR="00FA67BC" w:rsidRPr="00FA67BC" w:rsidRDefault="00225AB6" w:rsidP="00FA67BC">
      <w:pPr>
        <w:pStyle w:val="Paragraphedeliste"/>
        <w:numPr>
          <w:ilvl w:val="0"/>
          <w:numId w:val="9"/>
        </w:numPr>
        <w:shd w:val="clear" w:color="auto" w:fill="FCFCFC"/>
        <w:spacing w:after="100" w:afterAutospacing="1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9032D">
        <w:rPr>
          <w:rFonts w:asciiTheme="majorBidi" w:eastAsia="Times New Roman" w:hAnsiTheme="majorBidi" w:cstheme="majorBidi"/>
          <w:sz w:val="24"/>
          <w:szCs w:val="24"/>
        </w:rPr>
        <w:t xml:space="preserve">Tout document justifiant l’expérience acquise par </w:t>
      </w:r>
      <w:r w:rsidR="00F9245B" w:rsidRPr="0029032D">
        <w:rPr>
          <w:rFonts w:asciiTheme="majorBidi" w:eastAsia="Times New Roman" w:hAnsiTheme="majorBidi" w:cstheme="majorBidi"/>
          <w:sz w:val="24"/>
          <w:szCs w:val="24"/>
        </w:rPr>
        <w:t>le(a) candidat(e) ;</w:t>
      </w:r>
    </w:p>
    <w:p w14:paraId="7D64BE51" w14:textId="6DB39E3E" w:rsidR="006E1917" w:rsidRDefault="00225AB6" w:rsidP="006E1917">
      <w:p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bookmarkStart w:id="0" w:name="_Hlk185585568"/>
      <w:r w:rsidRPr="00281AF5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Le dossier de candidature </w:t>
      </w:r>
      <w:r w:rsidR="006E1917" w:rsidRP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complet et anonyme</w:t>
      </w:r>
      <w:r w:rsidR="006E1917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doit parvenir au bureau d’ordre de l’ANPR </w:t>
      </w:r>
      <w:r w:rsidR="006E1917" w:rsidRP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sous </w:t>
      </w:r>
      <w:r w:rsid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p</w:t>
      </w:r>
      <w:r w:rsidR="006E1917" w:rsidRP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>li fermé</w:t>
      </w:r>
      <w:r w:rsidRPr="00281AF5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</w:t>
      </w:r>
      <w:r w:rsidR="006E1917" w:rsidRPr="00281AF5">
        <w:rPr>
          <w:rFonts w:asciiTheme="majorBidi" w:eastAsia="Times New Roman" w:hAnsiTheme="majorBidi" w:cstheme="majorBidi"/>
          <w:color w:val="2E2E2E"/>
          <w:sz w:val="24"/>
          <w:szCs w:val="24"/>
        </w:rPr>
        <w:t>au plus tard </w:t>
      </w:r>
      <w:r w:rsidR="006E1917" w:rsidRPr="00281AF5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 xml:space="preserve">le </w:t>
      </w:r>
      <w:r w:rsid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>2</w:t>
      </w:r>
      <w:r w:rsidR="00A83DB4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>4</w:t>
      </w:r>
      <w:r w:rsid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 xml:space="preserve"> </w:t>
      </w:r>
      <w:r w:rsidR="00C8085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 xml:space="preserve">février </w:t>
      </w:r>
      <w:r w:rsid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 xml:space="preserve">2025 </w:t>
      </w:r>
      <w:r w:rsidR="006E1917" w:rsidRPr="00281AF5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 xml:space="preserve">à </w:t>
      </w:r>
      <w:r w:rsid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>1</w:t>
      </w:r>
      <w:r w:rsidR="00BA685D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>2</w:t>
      </w:r>
      <w:r w:rsidR="006E1917" w:rsidRPr="00281AF5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>h</w:t>
      </w:r>
      <w:r w:rsidR="006E1917" w:rsidRPr="00281AF5">
        <w:rPr>
          <w:rFonts w:asciiTheme="majorBidi" w:eastAsia="Times New Roman" w:hAnsiTheme="majorBidi" w:cstheme="majorBidi"/>
          <w:color w:val="2E2E2E"/>
          <w:sz w:val="24"/>
          <w:szCs w:val="24"/>
        </w:rPr>
        <w:t>. Le cachet du bureau fai</w:t>
      </w:r>
      <w:r w:rsidR="006E1917">
        <w:rPr>
          <w:rFonts w:asciiTheme="majorBidi" w:eastAsia="Times New Roman" w:hAnsiTheme="majorBidi" w:cstheme="majorBidi"/>
          <w:color w:val="2E2E2E"/>
          <w:sz w:val="24"/>
          <w:szCs w:val="24"/>
        </w:rPr>
        <w:t>t</w:t>
      </w:r>
      <w:r w:rsidR="006E1917" w:rsidRPr="00281AF5"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foi</w:t>
      </w:r>
      <w:r w:rsidR="006E1917">
        <w:rPr>
          <w:rFonts w:asciiTheme="majorBidi" w:eastAsia="Times New Roman" w:hAnsiTheme="majorBidi" w:cstheme="majorBidi"/>
          <w:color w:val="2E2E2E"/>
          <w:sz w:val="24"/>
          <w:szCs w:val="24"/>
        </w:rPr>
        <w:t>.</w:t>
      </w:r>
    </w:p>
    <w:p w14:paraId="6BD1D20D" w14:textId="758E3569" w:rsidR="006E1917" w:rsidRDefault="006E1917" w:rsidP="006E1917">
      <w:p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Le pli fermé doit porter à l’extérieur </w:t>
      </w:r>
      <w:r w:rsidRPr="006E1917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u w:val="single"/>
        </w:rPr>
        <w:t xml:space="preserve">uniquement </w:t>
      </w:r>
      <w:r>
        <w:rPr>
          <w:rFonts w:asciiTheme="majorBidi" w:eastAsia="Times New Roman" w:hAnsiTheme="majorBidi" w:cstheme="majorBidi"/>
          <w:color w:val="2E2E2E"/>
          <w:sz w:val="24"/>
          <w:szCs w:val="24"/>
        </w:rPr>
        <w:t>le libellé suivant :</w:t>
      </w:r>
    </w:p>
    <w:p w14:paraId="07ECB2AE" w14:textId="1CE62356" w:rsidR="006E1917" w:rsidRDefault="006E1917" w:rsidP="00510829">
      <w:p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</w:p>
    <w:tbl>
      <w:tblPr>
        <w:tblW w:w="95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0"/>
      </w:tblGrid>
      <w:tr w:rsidR="0029032D" w:rsidRPr="0029032D" w14:paraId="5B153F49" w14:textId="77777777" w:rsidTr="00A17F68">
        <w:trPr>
          <w:trHeight w:val="375"/>
        </w:trPr>
        <w:tc>
          <w:tcPr>
            <w:tcW w:w="9520" w:type="dxa"/>
            <w:shd w:val="clear" w:color="auto" w:fill="auto"/>
            <w:vAlign w:val="center"/>
            <w:hideMark/>
          </w:tcPr>
          <w:p w14:paraId="24E75E31" w14:textId="77777777" w:rsidR="0029032D" w:rsidRPr="0029032D" w:rsidRDefault="0029032D" w:rsidP="0029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90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 ne pas ouvrir - Appel à candidature - Bureau National Erasmus+ Tunisie</w:t>
            </w:r>
          </w:p>
        </w:tc>
      </w:tr>
      <w:tr w:rsidR="0029032D" w:rsidRPr="0029032D" w14:paraId="3342022D" w14:textId="77777777" w:rsidTr="00A17F68">
        <w:trPr>
          <w:trHeight w:val="420"/>
        </w:trPr>
        <w:tc>
          <w:tcPr>
            <w:tcW w:w="9520" w:type="dxa"/>
            <w:shd w:val="clear" w:color="auto" w:fill="auto"/>
            <w:vAlign w:val="center"/>
            <w:hideMark/>
          </w:tcPr>
          <w:p w14:paraId="5929CA48" w14:textId="77777777" w:rsidR="0029032D" w:rsidRPr="0029032D" w:rsidRDefault="0029032D" w:rsidP="0029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90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Recrutement d’un assistant administratif et financier</w:t>
            </w:r>
          </w:p>
        </w:tc>
      </w:tr>
      <w:tr w:rsidR="0029032D" w:rsidRPr="0029032D" w14:paraId="4F526CAA" w14:textId="77777777" w:rsidTr="00A17F68">
        <w:trPr>
          <w:trHeight w:val="414"/>
        </w:trPr>
        <w:tc>
          <w:tcPr>
            <w:tcW w:w="9520" w:type="dxa"/>
            <w:shd w:val="clear" w:color="auto" w:fill="auto"/>
            <w:vAlign w:val="center"/>
            <w:hideMark/>
          </w:tcPr>
          <w:p w14:paraId="065A3FE8" w14:textId="5699675B" w:rsidR="0029032D" w:rsidRPr="0029032D" w:rsidRDefault="0029032D" w:rsidP="00290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90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ANPR : Angle Rue Danton &amp; Rue Chaaben Bhouri N°11 Lafayette -Tunis</w:t>
            </w:r>
          </w:p>
        </w:tc>
      </w:tr>
    </w:tbl>
    <w:p w14:paraId="07611DB1" w14:textId="31A0C02C" w:rsidR="006E3E9B" w:rsidRDefault="0029032D" w:rsidP="00510829">
      <w:p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  <w:t>Est rejeté toute candidature :</w:t>
      </w:r>
    </w:p>
    <w:p w14:paraId="38E51E3B" w14:textId="478DCD67" w:rsidR="0029032D" w:rsidRDefault="0029032D" w:rsidP="0029032D">
      <w:pPr>
        <w:pStyle w:val="Paragraphedeliste"/>
        <w:numPr>
          <w:ilvl w:val="0"/>
          <w:numId w:val="8"/>
        </w:num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</w:pPr>
      <w:r w:rsidRPr="0029032D"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  <w:t>Reçue après la date et l’horaire susmentionnés</w:t>
      </w:r>
      <w:r w:rsidR="00A17F68"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  <w:t> ;</w:t>
      </w:r>
    </w:p>
    <w:p w14:paraId="0B698D6D" w14:textId="789A52E1" w:rsidR="0029032D" w:rsidRDefault="0029032D" w:rsidP="0029032D">
      <w:pPr>
        <w:pStyle w:val="Paragraphedeliste"/>
        <w:numPr>
          <w:ilvl w:val="0"/>
          <w:numId w:val="8"/>
        </w:num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  <w:t>Non fermée</w:t>
      </w:r>
      <w:r w:rsidR="00A17F68"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  <w:t> ;</w:t>
      </w:r>
    </w:p>
    <w:p w14:paraId="69457170" w14:textId="536A756D" w:rsidR="0029032D" w:rsidRPr="0029032D" w:rsidRDefault="0029032D" w:rsidP="0029032D">
      <w:pPr>
        <w:pStyle w:val="Paragraphedeliste"/>
        <w:numPr>
          <w:ilvl w:val="0"/>
          <w:numId w:val="8"/>
        </w:numPr>
        <w:shd w:val="clear" w:color="auto" w:fill="FCFCFC"/>
        <w:spacing w:after="0" w:line="240" w:lineRule="auto"/>
        <w:ind w:right="138"/>
        <w:jc w:val="both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  <w:t>Non anonyme</w:t>
      </w:r>
      <w:r w:rsidR="00A17F68">
        <w:rPr>
          <w:rFonts w:asciiTheme="majorBidi" w:eastAsia="Times New Roman" w:hAnsiTheme="majorBidi" w:cstheme="majorBidi"/>
          <w:color w:val="2E2E2E"/>
          <w:sz w:val="24"/>
          <w:szCs w:val="24"/>
          <w:bdr w:val="none" w:sz="0" w:space="0" w:color="auto" w:frame="1"/>
        </w:rPr>
        <w:t>.</w:t>
      </w:r>
    </w:p>
    <w:bookmarkEnd w:id="0"/>
    <w:p w14:paraId="4FA9EC05" w14:textId="77777777" w:rsidR="00B43702" w:rsidRPr="00A17F68" w:rsidRDefault="00B43702" w:rsidP="00A17F68">
      <w:pPr>
        <w:shd w:val="clear" w:color="auto" w:fill="FCFCFC"/>
        <w:spacing w:after="0" w:line="240" w:lineRule="auto"/>
        <w:ind w:right="138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  <w:bdr w:val="none" w:sz="0" w:space="0" w:color="auto" w:frame="1"/>
        </w:rPr>
      </w:pPr>
    </w:p>
    <w:p w14:paraId="0EB8B3D0" w14:textId="7B8BF830" w:rsidR="00B43702" w:rsidRDefault="00745F18" w:rsidP="00745F18">
      <w:pPr>
        <w:pStyle w:val="Paragraphedeliste"/>
        <w:shd w:val="clear" w:color="auto" w:fill="FCFCFC"/>
        <w:spacing w:after="0" w:line="360" w:lineRule="auto"/>
        <w:ind w:right="138"/>
        <w:jc w:val="center"/>
        <w:textAlignment w:val="baseline"/>
        <w:rPr>
          <w:rFonts w:asciiTheme="majorBidi" w:eastAsia="Times New Roman" w:hAnsiTheme="majorBidi" w:cstheme="majorBidi"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color w:val="2E2E2E"/>
          <w:sz w:val="24"/>
          <w:szCs w:val="24"/>
        </w:rPr>
        <w:t xml:space="preserve">                                Tunis, le </w:t>
      </w:r>
      <w:r w:rsidR="00B93525">
        <w:rPr>
          <w:rFonts w:asciiTheme="majorBidi" w:eastAsia="Times New Roman" w:hAnsiTheme="majorBidi" w:cstheme="majorBidi"/>
          <w:color w:val="2E2E2E"/>
          <w:sz w:val="24"/>
          <w:szCs w:val="24"/>
        </w:rPr>
        <w:t>14 février 2025</w:t>
      </w:r>
    </w:p>
    <w:p w14:paraId="7519954D" w14:textId="35C8E3B4" w:rsidR="00745F18" w:rsidRPr="00745F18" w:rsidRDefault="00745F18" w:rsidP="00745F18">
      <w:pPr>
        <w:pStyle w:val="Paragraphedeliste"/>
        <w:shd w:val="clear" w:color="auto" w:fill="FCFCFC"/>
        <w:spacing w:after="0" w:line="360" w:lineRule="auto"/>
        <w:ind w:right="138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                                         </w:t>
      </w:r>
      <w:r w:rsidRPr="00745F18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Le Directeur Général de l’ANPR</w:t>
      </w:r>
    </w:p>
    <w:p w14:paraId="0F34B7FF" w14:textId="3C0ECF60" w:rsidR="00745F18" w:rsidRPr="00745F18" w:rsidRDefault="00745F18" w:rsidP="00745F18">
      <w:pPr>
        <w:pStyle w:val="Paragraphedeliste"/>
        <w:shd w:val="clear" w:color="auto" w:fill="FCFCFC"/>
        <w:spacing w:after="0" w:line="360" w:lineRule="auto"/>
        <w:ind w:right="138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 xml:space="preserve">                                  </w:t>
      </w:r>
      <w:r w:rsidRPr="00745F18">
        <w:rPr>
          <w:rFonts w:asciiTheme="majorBidi" w:eastAsia="Times New Roman" w:hAnsiTheme="majorBidi" w:cstheme="majorBidi"/>
          <w:b/>
          <w:bCs/>
          <w:color w:val="2E2E2E"/>
          <w:sz w:val="24"/>
          <w:szCs w:val="24"/>
        </w:rPr>
        <w:t>Pr. Chedly ABDELLY</w:t>
      </w:r>
    </w:p>
    <w:sectPr w:rsidR="00745F18" w:rsidRPr="00745F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976F" w14:textId="77777777" w:rsidR="009B71E9" w:rsidRDefault="009B71E9" w:rsidP="009E7B13">
      <w:pPr>
        <w:spacing w:after="0" w:line="240" w:lineRule="auto"/>
      </w:pPr>
      <w:r>
        <w:separator/>
      </w:r>
    </w:p>
  </w:endnote>
  <w:endnote w:type="continuationSeparator" w:id="0">
    <w:p w14:paraId="4BB51B4F" w14:textId="77777777" w:rsidR="009B71E9" w:rsidRDefault="009B71E9" w:rsidP="009E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B75B" w14:textId="29AF65F5" w:rsidR="002C4873" w:rsidRDefault="005B7E8A" w:rsidP="002C4873">
    <w:pPr>
      <w:pBdr>
        <w:top w:val="single" w:sz="4" w:space="1" w:color="auto"/>
      </w:pBdr>
      <w:spacing w:before="64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Agence Nationale de la Promotion de la Recherche scientifique, </w:t>
    </w:r>
    <w:r w:rsidR="002C4873" w:rsidRPr="002C4873">
      <w:rPr>
        <w:b/>
        <w:sz w:val="16"/>
        <w:szCs w:val="16"/>
      </w:rPr>
      <w:t>à Angle Rue Danton &amp; Rue Chaaben Bhouri N°11</w:t>
    </w:r>
    <w:proofErr w:type="gramStart"/>
    <w:r w:rsidR="002C4873" w:rsidRPr="002C4873">
      <w:rPr>
        <w:b/>
        <w:sz w:val="16"/>
        <w:szCs w:val="16"/>
      </w:rPr>
      <w:t>, ,</w:t>
    </w:r>
    <w:proofErr w:type="gramEnd"/>
    <w:r w:rsidR="002C4873" w:rsidRPr="002C4873">
      <w:rPr>
        <w:b/>
        <w:sz w:val="16"/>
        <w:szCs w:val="16"/>
      </w:rPr>
      <w:t xml:space="preserve"> Tunis, Tunisi</w:t>
    </w:r>
    <w:r w:rsidR="002C4873">
      <w:rPr>
        <w:b/>
        <w:sz w:val="16"/>
        <w:szCs w:val="16"/>
      </w:rPr>
      <w:t xml:space="preserve">e </w:t>
    </w:r>
  </w:p>
  <w:p w14:paraId="2CF4981F" w14:textId="18D91D88" w:rsidR="005B7E8A" w:rsidRDefault="005B7E8A" w:rsidP="002C4873">
    <w:pPr>
      <w:pBdr>
        <w:top w:val="single" w:sz="4" w:space="1" w:color="auto"/>
      </w:pBdr>
      <w:spacing w:before="64"/>
      <w:jc w:val="center"/>
      <w:rPr>
        <w:sz w:val="16"/>
        <w:szCs w:val="16"/>
      </w:rPr>
    </w:pPr>
    <w:r>
      <w:rPr>
        <w:b/>
        <w:sz w:val="16"/>
        <w:szCs w:val="16"/>
      </w:rPr>
      <w:t>Tél : 71842617 / 71841565   Fax : 71842613</w:t>
    </w:r>
  </w:p>
  <w:p w14:paraId="3E7C9CCD" w14:textId="77777777" w:rsidR="005B7E8A" w:rsidRDefault="005B7E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FEE5" w14:textId="77777777" w:rsidR="009B71E9" w:rsidRDefault="009B71E9" w:rsidP="009E7B13">
      <w:pPr>
        <w:spacing w:after="0" w:line="240" w:lineRule="auto"/>
      </w:pPr>
      <w:r>
        <w:separator/>
      </w:r>
    </w:p>
  </w:footnote>
  <w:footnote w:type="continuationSeparator" w:id="0">
    <w:p w14:paraId="7640A19D" w14:textId="77777777" w:rsidR="009B71E9" w:rsidRDefault="009B71E9" w:rsidP="009E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0EB5" w14:textId="712690AF" w:rsidR="00E448B0" w:rsidRDefault="001B3EBA" w:rsidP="00E448B0">
    <w:pPr>
      <w:pStyle w:val="En-tte"/>
      <w:tabs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74760925" wp14:editId="68616F7F">
          <wp:simplePos x="0" y="0"/>
          <wp:positionH relativeFrom="margin">
            <wp:posOffset>5015230</wp:posOffset>
          </wp:positionH>
          <wp:positionV relativeFrom="topMargin">
            <wp:align>bottom</wp:align>
          </wp:positionV>
          <wp:extent cx="1352550" cy="683129"/>
          <wp:effectExtent l="0" t="0" r="0" b="317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83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9F7B800" wp14:editId="2FF976F2">
          <wp:simplePos x="0" y="0"/>
          <wp:positionH relativeFrom="leftMargin">
            <wp:posOffset>447675</wp:posOffset>
          </wp:positionH>
          <wp:positionV relativeFrom="page">
            <wp:posOffset>123825</wp:posOffset>
          </wp:positionV>
          <wp:extent cx="476250" cy="69215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789A727" wp14:editId="62560415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1630680" cy="335280"/>
          <wp:effectExtent l="0" t="0" r="7620" b="762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asmus-Fin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873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9A98E77" wp14:editId="66259272">
          <wp:simplePos x="0" y="0"/>
          <wp:positionH relativeFrom="column">
            <wp:posOffset>2091055</wp:posOffset>
          </wp:positionH>
          <wp:positionV relativeFrom="paragraph">
            <wp:posOffset>111760</wp:posOffset>
          </wp:positionV>
          <wp:extent cx="1516380" cy="250825"/>
          <wp:effectExtent l="0" t="0" r="762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8B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CA709E" wp14:editId="1B0577CD">
              <wp:simplePos x="0" y="0"/>
              <wp:positionH relativeFrom="column">
                <wp:posOffset>29845</wp:posOffset>
              </wp:positionH>
              <wp:positionV relativeFrom="paragraph">
                <wp:posOffset>-320040</wp:posOffset>
              </wp:positionV>
              <wp:extent cx="1592580" cy="697230"/>
              <wp:effectExtent l="0" t="0" r="0" b="762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2580" cy="697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8DA8B" w14:textId="77777777" w:rsidR="00E448B0" w:rsidRPr="006A60E4" w:rsidRDefault="00E448B0" w:rsidP="00E448B0">
                          <w:pPr>
                            <w:spacing w:after="0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6A60E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 xml:space="preserve">République Tunisienne </w:t>
                          </w:r>
                        </w:p>
                        <w:p w14:paraId="3F54E3EF" w14:textId="77777777" w:rsidR="00E448B0" w:rsidRPr="006A60E4" w:rsidRDefault="00E448B0" w:rsidP="00E448B0">
                          <w:pPr>
                            <w:spacing w:after="0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6A60E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Ministère de l’Enseignement Supérieur et de la Recherche Scientifique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09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.35pt;margin-top:-25.2pt;width:125.4pt;height:5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" filled="f" stroked="f" strokeweight=".5pt">
              <v:textbox>
                <w:txbxContent>
                  <w:p w14:paraId="4928DA8B" w14:textId="77777777" w:rsidR="00E448B0" w:rsidRPr="006A60E4" w:rsidRDefault="00E448B0" w:rsidP="00E448B0">
                    <w:pPr>
                      <w:spacing w:after="0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6A60E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 xml:space="preserve">République Tunisienne </w:t>
                    </w:r>
                  </w:p>
                  <w:p w14:paraId="3F54E3EF" w14:textId="77777777" w:rsidR="00E448B0" w:rsidRPr="006A60E4" w:rsidRDefault="00E448B0" w:rsidP="00E448B0">
                    <w:pPr>
                      <w:spacing w:after="0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6A60E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Ministère de l’Enseignement Supérieur et de la Recherche Scientifique</w:t>
                    </w:r>
                  </w:p>
                </w:txbxContent>
              </v:textbox>
            </v:shape>
          </w:pict>
        </mc:Fallback>
      </mc:AlternateContent>
    </w:r>
  </w:p>
  <w:p w14:paraId="3BA0FA5A" w14:textId="1CA3EF10" w:rsidR="009E7B13" w:rsidRPr="00E448B0" w:rsidRDefault="009E7B13" w:rsidP="00E448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6D2"/>
    <w:multiLevelType w:val="multilevel"/>
    <w:tmpl w:val="70B8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A51B5"/>
    <w:multiLevelType w:val="multilevel"/>
    <w:tmpl w:val="BB64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C7464"/>
    <w:multiLevelType w:val="multilevel"/>
    <w:tmpl w:val="ECE8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04486"/>
    <w:multiLevelType w:val="hybridMultilevel"/>
    <w:tmpl w:val="F9108FE2"/>
    <w:lvl w:ilvl="0" w:tplc="0C30034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E486A"/>
    <w:multiLevelType w:val="hybridMultilevel"/>
    <w:tmpl w:val="8D5A3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1539"/>
    <w:multiLevelType w:val="hybridMultilevel"/>
    <w:tmpl w:val="93A00C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4CAF"/>
    <w:multiLevelType w:val="hybridMultilevel"/>
    <w:tmpl w:val="51C41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13D73"/>
    <w:multiLevelType w:val="hybridMultilevel"/>
    <w:tmpl w:val="20C6A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7665E"/>
    <w:multiLevelType w:val="hybridMultilevel"/>
    <w:tmpl w:val="3F4C9B88"/>
    <w:lvl w:ilvl="0" w:tplc="32346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2190">
    <w:abstractNumId w:val="2"/>
  </w:num>
  <w:num w:numId="2" w16cid:durableId="1136996390">
    <w:abstractNumId w:val="1"/>
  </w:num>
  <w:num w:numId="3" w16cid:durableId="724983811">
    <w:abstractNumId w:val="0"/>
  </w:num>
  <w:num w:numId="4" w16cid:durableId="741637962">
    <w:abstractNumId w:val="8"/>
  </w:num>
  <w:num w:numId="5" w16cid:durableId="1704355766">
    <w:abstractNumId w:val="3"/>
  </w:num>
  <w:num w:numId="6" w16cid:durableId="1996958737">
    <w:abstractNumId w:val="4"/>
  </w:num>
  <w:num w:numId="7" w16cid:durableId="701975405">
    <w:abstractNumId w:val="5"/>
  </w:num>
  <w:num w:numId="8" w16cid:durableId="348023250">
    <w:abstractNumId w:val="6"/>
  </w:num>
  <w:num w:numId="9" w16cid:durableId="1530603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A5"/>
    <w:rsid w:val="00024037"/>
    <w:rsid w:val="00025E8F"/>
    <w:rsid w:val="00074C2E"/>
    <w:rsid w:val="000831BE"/>
    <w:rsid w:val="000C3298"/>
    <w:rsid w:val="000C4A95"/>
    <w:rsid w:val="000D74C2"/>
    <w:rsid w:val="00102E8B"/>
    <w:rsid w:val="00151CE0"/>
    <w:rsid w:val="00181D1F"/>
    <w:rsid w:val="0018362E"/>
    <w:rsid w:val="00184A97"/>
    <w:rsid w:val="001A7EFF"/>
    <w:rsid w:val="001B3EBA"/>
    <w:rsid w:val="001C5EB6"/>
    <w:rsid w:val="001D3722"/>
    <w:rsid w:val="00206ACF"/>
    <w:rsid w:val="00225AB6"/>
    <w:rsid w:val="00256DF5"/>
    <w:rsid w:val="00281AF5"/>
    <w:rsid w:val="0029032D"/>
    <w:rsid w:val="002C4873"/>
    <w:rsid w:val="002C4BBB"/>
    <w:rsid w:val="002E0A06"/>
    <w:rsid w:val="002E2B0A"/>
    <w:rsid w:val="002F6C3F"/>
    <w:rsid w:val="00321908"/>
    <w:rsid w:val="00325430"/>
    <w:rsid w:val="003359E6"/>
    <w:rsid w:val="003A503D"/>
    <w:rsid w:val="003E1BE8"/>
    <w:rsid w:val="00404FA6"/>
    <w:rsid w:val="00453EB5"/>
    <w:rsid w:val="00490008"/>
    <w:rsid w:val="004D0E73"/>
    <w:rsid w:val="004E2182"/>
    <w:rsid w:val="00510829"/>
    <w:rsid w:val="00511E1D"/>
    <w:rsid w:val="00515D70"/>
    <w:rsid w:val="005519B3"/>
    <w:rsid w:val="0059294A"/>
    <w:rsid w:val="005B7E8A"/>
    <w:rsid w:val="005F0CA0"/>
    <w:rsid w:val="00605A88"/>
    <w:rsid w:val="00615661"/>
    <w:rsid w:val="0062745C"/>
    <w:rsid w:val="0068142C"/>
    <w:rsid w:val="006A3695"/>
    <w:rsid w:val="006A60E4"/>
    <w:rsid w:val="006D7915"/>
    <w:rsid w:val="006E1917"/>
    <w:rsid w:val="006E3E9B"/>
    <w:rsid w:val="006F3678"/>
    <w:rsid w:val="00745F18"/>
    <w:rsid w:val="00784D9A"/>
    <w:rsid w:val="0079502F"/>
    <w:rsid w:val="007B1B18"/>
    <w:rsid w:val="007B60C8"/>
    <w:rsid w:val="008130B3"/>
    <w:rsid w:val="00855A27"/>
    <w:rsid w:val="008923E5"/>
    <w:rsid w:val="008974FA"/>
    <w:rsid w:val="008A3404"/>
    <w:rsid w:val="008D4818"/>
    <w:rsid w:val="008E2022"/>
    <w:rsid w:val="009039AE"/>
    <w:rsid w:val="00950687"/>
    <w:rsid w:val="009B71E9"/>
    <w:rsid w:val="009D4289"/>
    <w:rsid w:val="009E7B13"/>
    <w:rsid w:val="009F2D1D"/>
    <w:rsid w:val="00A00DF4"/>
    <w:rsid w:val="00A03D47"/>
    <w:rsid w:val="00A079E7"/>
    <w:rsid w:val="00A17CD7"/>
    <w:rsid w:val="00A17F68"/>
    <w:rsid w:val="00A44454"/>
    <w:rsid w:val="00A51261"/>
    <w:rsid w:val="00A73C68"/>
    <w:rsid w:val="00A83DB4"/>
    <w:rsid w:val="00AC259A"/>
    <w:rsid w:val="00AF1D9C"/>
    <w:rsid w:val="00B27225"/>
    <w:rsid w:val="00B41E3C"/>
    <w:rsid w:val="00B436FD"/>
    <w:rsid w:val="00B43702"/>
    <w:rsid w:val="00B479DD"/>
    <w:rsid w:val="00B93525"/>
    <w:rsid w:val="00BA685D"/>
    <w:rsid w:val="00BD24DA"/>
    <w:rsid w:val="00C04C15"/>
    <w:rsid w:val="00C23444"/>
    <w:rsid w:val="00C45676"/>
    <w:rsid w:val="00C707B1"/>
    <w:rsid w:val="00C80857"/>
    <w:rsid w:val="00C86CAB"/>
    <w:rsid w:val="00C87F9D"/>
    <w:rsid w:val="00C92DD7"/>
    <w:rsid w:val="00CE73C4"/>
    <w:rsid w:val="00D11675"/>
    <w:rsid w:val="00D3233A"/>
    <w:rsid w:val="00D458A5"/>
    <w:rsid w:val="00D46953"/>
    <w:rsid w:val="00D64A88"/>
    <w:rsid w:val="00D83EE6"/>
    <w:rsid w:val="00D867D4"/>
    <w:rsid w:val="00D874FE"/>
    <w:rsid w:val="00D91CEF"/>
    <w:rsid w:val="00D953A1"/>
    <w:rsid w:val="00E14B9D"/>
    <w:rsid w:val="00E17C98"/>
    <w:rsid w:val="00E448B0"/>
    <w:rsid w:val="00E80EA3"/>
    <w:rsid w:val="00E86626"/>
    <w:rsid w:val="00EA10BA"/>
    <w:rsid w:val="00EE4A84"/>
    <w:rsid w:val="00EE542C"/>
    <w:rsid w:val="00EF55AA"/>
    <w:rsid w:val="00F07BD5"/>
    <w:rsid w:val="00F6167A"/>
    <w:rsid w:val="00F61A80"/>
    <w:rsid w:val="00F9245B"/>
    <w:rsid w:val="00FA67BC"/>
    <w:rsid w:val="00FB1687"/>
    <w:rsid w:val="00FB5523"/>
    <w:rsid w:val="00FC5A13"/>
    <w:rsid w:val="00F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E0FE"/>
  <w15:chartTrackingRefBased/>
  <w15:docId w15:val="{12BC61F0-7097-435E-9180-67CF2FDA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B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B13"/>
  </w:style>
  <w:style w:type="paragraph" w:styleId="Pieddepage">
    <w:name w:val="footer"/>
    <w:basedOn w:val="Normal"/>
    <w:link w:val="PieddepageCar"/>
    <w:uiPriority w:val="99"/>
    <w:unhideWhenUsed/>
    <w:rsid w:val="009E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B13"/>
  </w:style>
  <w:style w:type="character" w:customStyle="1" w:styleId="fontstyle01">
    <w:name w:val="fontstyle01"/>
    <w:basedOn w:val="Policepardfaut"/>
    <w:rsid w:val="006F367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25A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CD7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490008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90008"/>
    <w:rPr>
      <w:rFonts w:ascii="Times New Roman" w:eastAsia="Times New Roman" w:hAnsi="Times New Roman" w:cs="Times New Roman"/>
      <w:sz w:val="24"/>
      <w:szCs w:val="24"/>
    </w:rPr>
  </w:style>
  <w:style w:type="paragraph" w:customStyle="1" w:styleId="PreformattedText">
    <w:name w:val="Preformatted Text"/>
    <w:basedOn w:val="Normal"/>
    <w:rsid w:val="00025E8F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Najoua</dc:creator>
  <cp:keywords/>
  <dc:description/>
  <cp:lastModifiedBy>sameh.jelassi</cp:lastModifiedBy>
  <cp:revision>11</cp:revision>
  <cp:lastPrinted>2025-02-14T09:23:00Z</cp:lastPrinted>
  <dcterms:created xsi:type="dcterms:W3CDTF">2025-01-06T13:54:00Z</dcterms:created>
  <dcterms:modified xsi:type="dcterms:W3CDTF">2025-02-14T09:52:00Z</dcterms:modified>
</cp:coreProperties>
</file>